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efefe" w:val="clear"/>
        <w:spacing w:after="150" w:lineRule="auto"/>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Patrz szerzej: dołącz do europejskiej dyskusji o architekturze wnętrz! </w:t>
        <w:br w:type="textWrapping"/>
        <w:t xml:space="preserve">Już 18 września w Warszawie odbędzie się konferencja </w:t>
        <w:br w:type="textWrapping"/>
        <w:t xml:space="preserve">„Interior Architecture Connects Europe”.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rFonts w:ascii="Calibri" w:cs="Calibri" w:eastAsia="Calibri" w:hAnsi="Calibri"/>
          <w:b w:val="1"/>
          <w:bCs w:val="1"/>
          <w:i w:val="1"/>
          <w:iCs w:val="1"/>
          <w:color w:val="000000"/>
          <w:sz w:val="24"/>
          <w:szCs w:val="24"/>
          <w:rtl w:val="0"/>
        </w:rPr>
        <w:br w:type="textWrapping"/>
        <w:t xml:space="preserve">We wrześniu stolica Polski stanie się miejscem zjazdu europejskich liderów architektury wnętrz. Wydarzenie „Interior Architecture Connects Europe” odbędzie się po raz pierwszy. Jego inicjatorami są polskie Stowarzyszenie Architektów Wnętrz (SAW), European Council of Interior Architects (ECIA) oraz Akademia Sztuk Pięknych w Warszawie.</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rFonts w:ascii="Calibri" w:cs="Calibri" w:eastAsia="Calibri" w:hAnsi="Calibri"/>
          <w:color w:val="000000"/>
          <w:sz w:val="22"/>
          <w:szCs w:val="22"/>
          <w:rtl w:val="0"/>
        </w:rPr>
        <w:t xml:space="preserve">Między 17 a 20 września w Warszawie odbędzie się wydarzenie o wyjątkowej wadze dla europejskiego środowiska architektów wnętrz. Zjazdowi delegatów ECIA, SAW oraz dziekanów wydziałów architektury wnętrz towarzyszyć będzie szereg dodatkowych inicjatyw, w tym całodniowa konferencja otwarta dla środowiska projektowego w Polsce, organizowana na Akademii Sztuk Pięknych w Warszawie. Bogaty program ma wzmacniać pozycję Polski w europejskiej debacie dotyczącej jakości projektowania, edukacji, odpowiedzialności zawodowej i przyszłości architektury wnętrz. Nasz kraj należy do struktur ECIA od jesieni 2024 roku dzięki aktywności SAW.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r w:rsidDel="00000000" w:rsidR="00000000" w:rsidRPr="00000000">
        <w:rPr>
          <w:rFonts w:ascii="Calibri" w:cs="Calibri" w:eastAsia="Calibri" w:hAnsi="Calibri"/>
          <w:i w:val="1"/>
          <w:iCs w:val="1"/>
          <w:color w:val="000000"/>
          <w:sz w:val="22"/>
          <w:szCs w:val="22"/>
          <w:rtl w:val="0"/>
        </w:rPr>
        <w:t xml:space="preserve"> „Interior Architecture Connects Europe” to międzynarodowe wydarzenie branży architektury wnętrz, organizowane przez SAW i ECIA oraz ASP w Warszawie. Patronat nad nim objęło wiele prestiżowych instytucji, co podkreśla jego znaczenie dla naszego kraju. Celem wydarzenia jest profesjonalizacja i integracja środowisk projektowych, wymiana doświadczeń z państwami o rozwiniętej kulturze projektowania wnętrz oraz wzmocnienie współpracy pomiędzy architekturą, sztuką, designem, nauką i technologią</w:t>
      </w:r>
      <w:r w:rsidDel="00000000" w:rsidR="00000000" w:rsidRPr="00000000">
        <w:rPr>
          <w:rFonts w:ascii="Calibri" w:cs="Calibri" w:eastAsia="Calibri" w:hAnsi="Calibri"/>
          <w:color w:val="000000"/>
          <w:sz w:val="22"/>
          <w:szCs w:val="22"/>
          <w:rtl w:val="0"/>
        </w:rPr>
        <w:t xml:space="preserve"> – mówi Anna Olga Chmielewska, wiceprezeska Stowarzyszenia Architektów Wnętrz, zarządzająca pracami zespołu przygotowującego europejski zjazd.</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rFonts w:ascii="Calibri" w:cs="Calibri" w:eastAsia="Calibri" w:hAnsi="Calibri"/>
          <w:color w:val="000000"/>
          <w:sz w:val="22"/>
          <w:szCs w:val="22"/>
          <w:rtl w:val="0"/>
        </w:rPr>
        <w:t xml:space="preserve">Wydarzenie będzie okazją do debat o najważniejszych wyzwaniach stojących przed zawodem architekta wnętrz. Wśród podejmowanych tematów znajdą się regulacje prawne, standardy edukacji, etyka projektowa, współdziałanie organizacji zawodowych z uczelniami oraz wpływ nowych technologii (wśród nich sztucznej inteligencji) na przyszłość profesji.</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color w:val="000000"/>
          <w:sz w:val="24"/>
          <w:szCs w:val="24"/>
          <w:rtl w:val="0"/>
        </w:rPr>
        <w:br w:type="textWrapping"/>
      </w:r>
      <w:r w:rsidDel="00000000" w:rsidR="00000000" w:rsidRPr="00000000">
        <w:rPr>
          <w:rFonts w:ascii="Calibri" w:cs="Calibri" w:eastAsia="Calibri" w:hAnsi="Calibri"/>
          <w:b w:val="1"/>
          <w:bCs w:val="1"/>
          <w:color w:val="000000"/>
          <w:sz w:val="26"/>
          <w:szCs w:val="26"/>
          <w:rtl w:val="0"/>
        </w:rPr>
        <w:t xml:space="preserve">Spotkaj najlepszych: architekci wnętrz z całej Europy w jednej auli</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Zaplanowana na </w:t>
      </w:r>
      <w:r w:rsidDel="00000000" w:rsidR="00000000" w:rsidRPr="00000000">
        <w:rPr>
          <w:rFonts w:ascii="Calibri" w:cs="Calibri" w:eastAsia="Calibri" w:hAnsi="Calibri"/>
          <w:b w:val="1"/>
          <w:bCs w:val="1"/>
          <w:color w:val="000000"/>
          <w:sz w:val="22"/>
          <w:szCs w:val="22"/>
          <w:rtl w:val="0"/>
        </w:rPr>
        <w:t xml:space="preserve">18 września </w:t>
      </w:r>
      <w:r w:rsidDel="00000000" w:rsidR="00000000" w:rsidRPr="00000000">
        <w:rPr>
          <w:rFonts w:ascii="Calibri" w:cs="Calibri" w:eastAsia="Calibri" w:hAnsi="Calibri"/>
          <w:color w:val="000000"/>
          <w:sz w:val="22"/>
          <w:szCs w:val="22"/>
          <w:rtl w:val="0"/>
        </w:rPr>
        <w:t xml:space="preserve">konferencja</w:t>
      </w:r>
      <w:r w:rsidDel="00000000" w:rsidR="00000000" w:rsidRPr="00000000">
        <w:rPr>
          <w:rFonts w:ascii="Calibri" w:cs="Calibri" w:eastAsia="Calibri" w:hAnsi="Calibri"/>
          <w:b w:val="1"/>
          <w:bCs w:val="1"/>
          <w:color w:val="000000"/>
          <w:sz w:val="22"/>
          <w:szCs w:val="22"/>
          <w:rtl w:val="0"/>
        </w:rPr>
        <w:t xml:space="preserve"> Interior Architecture Connects Europe 2026 Forum</w:t>
      </w:r>
      <w:r w:rsidDel="00000000" w:rsidR="00000000" w:rsidRPr="00000000">
        <w:rPr>
          <w:rFonts w:ascii="Calibri" w:cs="Calibri" w:eastAsia="Calibri" w:hAnsi="Calibri"/>
          <w:color w:val="000000"/>
          <w:sz w:val="22"/>
          <w:szCs w:val="22"/>
          <w:rtl w:val="0"/>
        </w:rPr>
        <w:t xml:space="preserve"> odbędzie się w gościnnych murach Akademii Sztuk Pięknych w Warszawie. Do udziału w panelach dyskusyjnych zaproszeni są przedstawiciele polskich i europejskich stowarzyszeń zawodowych, środowiska akademickiego, instytucji kultury, biznesu oraz sektorów kreatywnych.</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 programie konferencji znalazły się debaty dotyczące regulacji prawnych zawodu architekta wnętrz w Europie, współpracy organizacji zawodowych z uczelniami, znaczenia polskiego designu i rzemiosła w architekturze wnętrz oraz roli architektów w procesach rewitalizacji. Zaplanowano również warsztat poświęcony możliwym ścieżkom rozwoju profesji. Ważnym rezultatem spotkania ma być rozpoczęcie prac nad </w:t>
      </w:r>
      <w:r w:rsidDel="00000000" w:rsidR="00000000" w:rsidRPr="00000000">
        <w:rPr>
          <w:rFonts w:ascii="Calibri" w:cs="Calibri" w:eastAsia="Calibri" w:hAnsi="Calibri"/>
          <w:b w:val="1"/>
          <w:bCs w:val="1"/>
          <w:i w:val="1"/>
          <w:iCs w:val="1"/>
          <w:color w:val="000000"/>
          <w:sz w:val="22"/>
          <w:szCs w:val="22"/>
          <w:rtl w:val="0"/>
        </w:rPr>
        <w:t xml:space="preserve">Europejską Kartą Architektury Wnętrz</w:t>
      </w:r>
      <w:r w:rsidDel="00000000" w:rsidR="00000000" w:rsidRPr="00000000">
        <w:rPr>
          <w:rFonts w:ascii="Calibri" w:cs="Calibri" w:eastAsia="Calibri" w:hAnsi="Calibri"/>
          <w:color w:val="000000"/>
          <w:sz w:val="22"/>
          <w:szCs w:val="22"/>
          <w:rtl w:val="0"/>
        </w:rPr>
        <w:t xml:space="preserve">, odnoszącą się do przyszłości i standardów zawodu architekta wnętrz w Europie.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Chcemy, by Warszawa była postrzegana jako centrum innowacji w architekturze wnętrz. A ich źródłem ma być prawdziwy dialog pomiędzy praktykami z całego kontynentu i środowiskiem akademickim. Nasz zawód stoi w obliczu wielu zmian i powinniśmy wspólnie, w duchu dialogu, ale i odważnie, wypracowywać standardy na kolejne lata </w:t>
      </w:r>
      <w:r w:rsidDel="00000000" w:rsidR="00000000" w:rsidRPr="00000000">
        <w:rPr>
          <w:rFonts w:ascii="Calibri" w:cs="Calibri" w:eastAsia="Calibri" w:hAnsi="Calibri"/>
          <w:color w:val="000000"/>
          <w:sz w:val="22"/>
          <w:szCs w:val="22"/>
          <w:rtl w:val="0"/>
        </w:rPr>
        <w:t xml:space="preserve">– podkreśla Aleksander Jankowski, Prezes Zarządu SAW.</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color w:val="000000"/>
          <w:sz w:val="24"/>
          <w:szCs w:val="24"/>
          <w:rtl w:val="0"/>
        </w:rPr>
        <w:br w:type="textWrapping"/>
      </w:r>
      <w:r w:rsidDel="00000000" w:rsidR="00000000" w:rsidRPr="00000000">
        <w:rPr>
          <w:rFonts w:ascii="Calibri" w:cs="Calibri" w:eastAsia="Calibri" w:hAnsi="Calibri"/>
          <w:b w:val="1"/>
          <w:bCs w:val="1"/>
          <w:color w:val="000000"/>
          <w:sz w:val="28"/>
          <w:szCs w:val="28"/>
          <w:rtl w:val="0"/>
        </w:rPr>
        <w:t xml:space="preserve">Projekt Europa: kształtujmy przyszłość designu w sercu Warszawy</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Poza otwartą konferencją, zaplanowane są spotkania wyłącznie dla delegatów ECIA, członków SAW oraz gości akademickich. Zjazd rozpocznie się w czwartek 17 września od </w:t>
      </w:r>
      <w:r w:rsidDel="00000000" w:rsidR="00000000" w:rsidRPr="00000000">
        <w:rPr>
          <w:rFonts w:ascii="Calibri" w:cs="Calibri" w:eastAsia="Calibri" w:hAnsi="Calibri"/>
          <w:b w:val="1"/>
          <w:bCs w:val="1"/>
          <w:color w:val="000000"/>
          <w:sz w:val="22"/>
          <w:szCs w:val="22"/>
          <w:rtl w:val="0"/>
        </w:rPr>
        <w:t xml:space="preserve">spotkania Zarządu ECIA</w:t>
      </w:r>
      <w:r w:rsidDel="00000000" w:rsidR="00000000" w:rsidRPr="00000000">
        <w:rPr>
          <w:rFonts w:ascii="Calibri" w:cs="Calibri" w:eastAsia="Calibri" w:hAnsi="Calibri"/>
          <w:color w:val="000000"/>
          <w:sz w:val="22"/>
          <w:szCs w:val="22"/>
          <w:rtl w:val="0"/>
        </w:rPr>
        <w:t xml:space="preserve"> w </w:t>
      </w:r>
      <w:r w:rsidDel="00000000" w:rsidR="00000000" w:rsidRPr="00000000">
        <w:rPr>
          <w:rFonts w:ascii="Calibri" w:cs="Calibri" w:eastAsia="Calibri" w:hAnsi="Calibri"/>
          <w:sz w:val="22"/>
          <w:szCs w:val="22"/>
          <w:rtl w:val="0"/>
        </w:rPr>
        <w:t xml:space="preserve">Pałacu Zamojskich przy ul. Foksal,</w:t>
      </w:r>
      <w:r w:rsidDel="00000000" w:rsidR="00000000" w:rsidRPr="00000000">
        <w:rPr>
          <w:rFonts w:ascii="Calibri" w:cs="Calibri" w:eastAsia="Calibri" w:hAnsi="Calibri"/>
          <w:color w:val="000000"/>
          <w:sz w:val="22"/>
          <w:szCs w:val="22"/>
          <w:rtl w:val="0"/>
        </w:rPr>
        <w:t xml:space="preserve"> który od dekad jest domem polskiej architektury, a od kilku lat także architektury wnętrz. Oficjalna inauguracja będzie miała miejsce w Willi Gawrońskich, siedzibie Fundacji Visteria, podczas oprowadzania kuratorskiego po wystawie „Polski modernizm. Walka o piękno”.</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Kolejny poranek rozpoczniemy w budynkach ASP na Wybrzeżu Kościuszkowskim otwarciem wystawy „Człowiek Przestrzeń Obiekt Emocje”, otwartej imprezie towarzyszącej zjazdowi poprzedzającej Konferencję. Wystawa potrwa do 30 września.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 piątkowy wieczór, 18 września w Muzeum </w:t>
      </w:r>
      <w:r w:rsidDel="00000000" w:rsidR="00000000" w:rsidRPr="00000000">
        <w:rPr>
          <w:rFonts w:ascii="Calibri" w:cs="Calibri" w:eastAsia="Calibri" w:hAnsi="Calibri"/>
          <w:sz w:val="22"/>
          <w:szCs w:val="22"/>
          <w:rtl w:val="0"/>
        </w:rPr>
        <w:t xml:space="preserve">Gazowni Warszawskiej </w:t>
      </w:r>
      <w:r w:rsidDel="00000000" w:rsidR="00000000" w:rsidRPr="00000000">
        <w:rPr>
          <w:rFonts w:ascii="Calibri" w:cs="Calibri" w:eastAsia="Calibri" w:hAnsi="Calibri"/>
          <w:color w:val="000000"/>
          <w:sz w:val="22"/>
          <w:szCs w:val="22"/>
          <w:rtl w:val="0"/>
        </w:rPr>
        <w:t xml:space="preserve">odbędzie się ceremonia </w:t>
      </w:r>
      <w:r w:rsidDel="00000000" w:rsidR="00000000" w:rsidRPr="00000000">
        <w:rPr>
          <w:rFonts w:ascii="Calibri" w:cs="Calibri" w:eastAsia="Calibri" w:hAnsi="Calibri"/>
          <w:b w:val="1"/>
          <w:bCs w:val="1"/>
          <w:color w:val="000000"/>
          <w:sz w:val="22"/>
          <w:szCs w:val="22"/>
          <w:rtl w:val="0"/>
        </w:rPr>
        <w:t xml:space="preserve">ECIA Best Interior Design in Europe</w:t>
      </w:r>
      <w:r w:rsidDel="00000000" w:rsidR="00000000" w:rsidRPr="00000000">
        <w:rPr>
          <w:rFonts w:ascii="Calibri" w:cs="Calibri" w:eastAsia="Calibri" w:hAnsi="Calibri"/>
          <w:color w:val="000000"/>
          <w:sz w:val="22"/>
          <w:szCs w:val="22"/>
          <w:rtl w:val="0"/>
        </w:rPr>
        <w:t xml:space="preserve">, podczas której zostaną wręczone nagrody dla najlepszych europejskich realizacji wnętrzarskich.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19 września Akademia Sztuk Pięknych w Warszawie będzie gospodarzem </w:t>
      </w:r>
      <w:r w:rsidDel="00000000" w:rsidR="00000000" w:rsidRPr="00000000">
        <w:rPr>
          <w:rFonts w:ascii="Calibri" w:cs="Calibri" w:eastAsia="Calibri" w:hAnsi="Calibri"/>
          <w:b w:val="1"/>
          <w:bCs w:val="1"/>
          <w:color w:val="000000"/>
          <w:sz w:val="22"/>
          <w:szCs w:val="22"/>
          <w:rtl w:val="0"/>
        </w:rPr>
        <w:t xml:space="preserve">Walnego Zgromadzenia ECIA oraz spotkań roboczych</w:t>
      </w:r>
      <w:r w:rsidDel="00000000" w:rsidR="00000000" w:rsidRPr="00000000">
        <w:rPr>
          <w:rFonts w:ascii="Calibri" w:cs="Calibri" w:eastAsia="Calibri" w:hAnsi="Calibri"/>
          <w:color w:val="000000"/>
          <w:sz w:val="22"/>
          <w:szCs w:val="22"/>
          <w:rtl w:val="0"/>
        </w:rPr>
        <w:t xml:space="preserve"> z udziałem delegatów ECIA, przedstawicieli SAW i środowisk akademickich. Efektem całodziennej pracy ma być </w:t>
      </w:r>
      <w:r w:rsidDel="00000000" w:rsidR="00000000" w:rsidRPr="00000000">
        <w:rPr>
          <w:rFonts w:ascii="Calibri" w:cs="Calibri" w:eastAsia="Calibri" w:hAnsi="Calibri"/>
          <w:i w:val="1"/>
          <w:iCs w:val="1"/>
          <w:color w:val="000000"/>
          <w:sz w:val="22"/>
          <w:szCs w:val="22"/>
          <w:rtl w:val="0"/>
        </w:rPr>
        <w:t xml:space="preserve">Europejska Karta Architektury Wnętrz,</w:t>
      </w:r>
      <w:r w:rsidDel="00000000" w:rsidR="00000000" w:rsidRPr="00000000">
        <w:rPr>
          <w:rFonts w:ascii="Calibri" w:cs="Calibri" w:eastAsia="Calibri" w:hAnsi="Calibri"/>
          <w:color w:val="000000"/>
          <w:sz w:val="22"/>
          <w:szCs w:val="22"/>
          <w:rtl w:val="0"/>
        </w:rPr>
        <w:t xml:space="preserve"> dokument poświęcony standardom zawodu architekta wnętrz w Europie.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Finalny akord to zaplanowany na 20 września spacer architektoniczny po Warszawie, przygotowanym z wykorzystaniem </w:t>
      </w:r>
      <w:r w:rsidDel="00000000" w:rsidR="00000000" w:rsidRPr="00000000">
        <w:rPr>
          <w:rFonts w:ascii="Calibri" w:cs="Calibri" w:eastAsia="Calibri" w:hAnsi="Calibri"/>
          <w:b w:val="1"/>
          <w:bCs w:val="1"/>
          <w:color w:val="000000"/>
          <w:sz w:val="22"/>
          <w:szCs w:val="22"/>
          <w:rtl w:val="0"/>
        </w:rPr>
        <w:t xml:space="preserve">Mapy SAW</w:t>
      </w:r>
      <w:r w:rsidDel="00000000" w:rsidR="00000000" w:rsidRPr="00000000">
        <w:rPr>
          <w:rFonts w:ascii="Calibri" w:cs="Calibri" w:eastAsia="Calibri" w:hAnsi="Calibri"/>
          <w:color w:val="000000"/>
          <w:sz w:val="22"/>
          <w:szCs w:val="22"/>
          <w:rtl w:val="0"/>
        </w:rPr>
        <w:t xml:space="preserve"> (mapy wnętrz użyteczności publicznej profesjonalnie zaprojektowanych przez członków SAW) i w powiązaniu z programem </w:t>
      </w:r>
      <w:r w:rsidDel="00000000" w:rsidR="00000000" w:rsidRPr="00000000">
        <w:rPr>
          <w:rFonts w:ascii="Calibri" w:cs="Calibri" w:eastAsia="Calibri" w:hAnsi="Calibri"/>
          <w:b w:val="1"/>
          <w:bCs w:val="1"/>
          <w:color w:val="000000"/>
          <w:sz w:val="22"/>
          <w:szCs w:val="22"/>
          <w:rtl w:val="0"/>
        </w:rPr>
        <w:t xml:space="preserve">Warsaw Gallery Weekend</w:t>
      </w:r>
      <w:bookmarkStart w:colFirst="0" w:colLast="0" w:name="bookmark=id.9py06dsyhuwy" w:id="0"/>
      <w:bookmarkEnd w:id="0"/>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11">
      <w:pPr>
        <w:shd w:fill="fefefe" w:val="clear"/>
        <w:spacing w:after="150" w:before="10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Cieszymy się, że rozbudowany program wydarzenia połączy społeczność europejskich architektów wnętrz z polskimi twórcami, przedstawicielami sektorów kreatywnych oraz środowisk naukowych. Wysoko cenimy partnerstwo z SAW, które rozwijamy m. in. poprzez Inicjatywę Akademicką, czyli cykl praktycznych wykładów dla studentów architektury wnętrz. Teraz ta współpraca ma szansę wejść na kolejny poziom i znaleźć wyraz w międzynarodowej konferencji branżowej organizowanej w naszej uczelni – mówi dr hab. Bazyli Krasulak prof. Uczelni, dziekan Wydziału Architektury Wnętrz Akademii Sztuk Pięknych w Warszawie.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efefe" w:val="clear"/>
        <w:spacing w:after="150" w:before="100" w:lineRule="auto"/>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fefefe" w:val="clear"/>
        <w:spacing w:after="150" w:before="100" w:lineRule="auto"/>
        <w:jc w:val="both"/>
        <w:rPr>
          <w:color w:val="000000"/>
          <w:sz w:val="24"/>
          <w:szCs w:val="24"/>
        </w:rPr>
      </w:pPr>
      <w:r w:rsidDel="00000000" w:rsidR="00000000" w:rsidRPr="00000000">
        <w:rPr>
          <w:rFonts w:ascii="Calibri" w:cs="Calibri" w:eastAsia="Calibri" w:hAnsi="Calibri"/>
          <w:b w:val="1"/>
          <w:bCs w:val="1"/>
          <w:color w:val="000000"/>
          <w:sz w:val="28"/>
          <w:szCs w:val="28"/>
          <w:rtl w:val="0"/>
        </w:rPr>
        <w:t xml:space="preserve">Partnerzy i Patroni wydarzenia</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Organizacja tak szeroko zakrojonych wydarzeń jest możliwa dzięki życzliwemu zaangażowaniu znakomitych partnerów biznesowych.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Partnerem głównym wydarzenia jest </w:t>
      </w:r>
      <w:r w:rsidDel="00000000" w:rsidR="00000000" w:rsidRPr="00000000">
        <w:rPr>
          <w:rFonts w:ascii="Calibri" w:cs="Calibri" w:eastAsia="Calibri" w:hAnsi="Calibri"/>
          <w:b w:val="1"/>
          <w:bCs w:val="1"/>
          <w:color w:val="000000"/>
          <w:sz w:val="22"/>
          <w:szCs w:val="22"/>
          <w:rtl w:val="0"/>
        </w:rPr>
        <w:t xml:space="preserve">OMNIRES</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b w:val="1"/>
          <w:bCs w:val="1"/>
          <w:color w:val="000000"/>
          <w:sz w:val="22"/>
          <w:szCs w:val="22"/>
        </w:rPr>
      </w:pPr>
      <w:r w:rsidDel="00000000" w:rsidR="00000000" w:rsidRPr="00000000">
        <w:rPr>
          <w:rFonts w:ascii="Calibri" w:cs="Calibri" w:eastAsia="Calibri" w:hAnsi="Calibri"/>
          <w:color w:val="000000"/>
          <w:sz w:val="22"/>
          <w:szCs w:val="22"/>
          <w:rtl w:val="0"/>
        </w:rPr>
        <w:t xml:space="preserve">Partnerami konferencji są marki:</w:t>
      </w:r>
      <w:r w:rsidDel="00000000" w:rsidR="00000000" w:rsidRPr="00000000">
        <w:rPr>
          <w:rFonts w:ascii="Calibri" w:cs="Calibri" w:eastAsia="Calibri" w:hAnsi="Calibri"/>
          <w:b w:val="1"/>
          <w:bCs w:val="1"/>
          <w:color w:val="000000"/>
          <w:sz w:val="22"/>
          <w:szCs w:val="22"/>
          <w:rtl w:val="0"/>
        </w:rPr>
        <w:t xml:space="preserve"> </w:t>
      </w:r>
      <w:r w:rsidDel="00000000" w:rsidR="00000000" w:rsidRPr="00000000">
        <w:rPr>
          <w:rFonts w:ascii="Calibri" w:cs="Calibri" w:eastAsia="Calibri" w:hAnsi="Calibri"/>
          <w:b w:val="1"/>
          <w:bCs w:val="1"/>
          <w:sz w:val="22"/>
          <w:szCs w:val="22"/>
          <w:rtl w:val="0"/>
        </w:rPr>
        <w:t xml:space="preserve">Crestron</w:t>
      </w:r>
      <w:r w:rsidDel="00000000" w:rsidR="00000000" w:rsidRPr="00000000">
        <w:rPr>
          <w:rFonts w:ascii="Calibri" w:cs="Calibri" w:eastAsia="Calibri" w:hAnsi="Calibri"/>
          <w:b w:val="1"/>
          <w:bCs w:val="1"/>
          <w:color w:val="000000"/>
          <w:sz w:val="22"/>
          <w:szCs w:val="22"/>
          <w:rtl w:val="0"/>
        </w:rPr>
        <w:t xml:space="preserve">, Dormax Design, E</w:t>
      </w:r>
      <w:r w:rsidDel="00000000" w:rsidR="00000000" w:rsidRPr="00000000">
        <w:rPr>
          <w:rFonts w:ascii="Calibri" w:cs="Calibri" w:eastAsia="Calibri" w:hAnsi="Calibri"/>
          <w:b w:val="1"/>
          <w:bCs w:val="1"/>
          <w:sz w:val="22"/>
          <w:szCs w:val="22"/>
          <w:rtl w:val="0"/>
        </w:rPr>
        <w:t xml:space="preserve">MU, Magna Audio,</w:t>
      </w:r>
      <w:r w:rsidDel="00000000" w:rsidR="00000000" w:rsidRPr="00000000">
        <w:rPr>
          <w:rFonts w:ascii="Calibri" w:cs="Calibri" w:eastAsia="Calibri" w:hAnsi="Calibri"/>
          <w:b w:val="1"/>
          <w:bCs w:val="1"/>
          <w:color w:val="000000"/>
          <w:sz w:val="22"/>
          <w:szCs w:val="22"/>
          <w:rtl w:val="0"/>
        </w:rPr>
        <w:t xml:space="preserve"> Stargres</w:t>
      </w:r>
      <w:r w:rsidDel="00000000" w:rsidR="00000000" w:rsidRPr="00000000">
        <w:rPr>
          <w:rFonts w:ascii="Calibri" w:cs="Calibri" w:eastAsia="Calibri" w:hAnsi="Calibri"/>
          <w:b w:val="1"/>
          <w:bCs w:val="1"/>
          <w:sz w:val="22"/>
          <w:szCs w:val="22"/>
          <w:rtl w:val="0"/>
        </w:rPr>
        <w:t xml:space="preserve"> i </w:t>
      </w:r>
      <w:r w:rsidDel="00000000" w:rsidR="00000000" w:rsidRPr="00000000">
        <w:rPr>
          <w:rFonts w:ascii="Calibri" w:cs="Calibri" w:eastAsia="Calibri" w:hAnsi="Calibri"/>
          <w:b w:val="1"/>
          <w:bCs w:val="1"/>
          <w:color w:val="000000"/>
          <w:sz w:val="22"/>
          <w:szCs w:val="22"/>
          <w:rtl w:val="0"/>
        </w:rPr>
        <w:t xml:space="preserve">Stare Mury, a partnerami wspierającymi – Archiday, </w:t>
      </w:r>
      <w:r w:rsidDel="00000000" w:rsidR="00000000" w:rsidRPr="00000000">
        <w:rPr>
          <w:rFonts w:ascii="Calibri" w:cs="Calibri" w:eastAsia="Calibri" w:hAnsi="Calibri"/>
          <w:b w:val="1"/>
          <w:bCs w:val="1"/>
          <w:sz w:val="22"/>
          <w:szCs w:val="22"/>
          <w:rtl w:val="0"/>
        </w:rPr>
        <w:t xml:space="preserve">Bang&amp;Olufsen, Lexus, Lusso Casa.</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Wydarzenie objęły swoim patronatem: </w:t>
      </w:r>
      <w:r w:rsidDel="00000000" w:rsidR="00000000" w:rsidRPr="00000000">
        <w:rPr>
          <w:rFonts w:ascii="Calibri" w:cs="Calibri" w:eastAsia="Calibri" w:hAnsi="Calibri"/>
          <w:b w:val="1"/>
          <w:bCs w:val="1"/>
          <w:color w:val="000000"/>
          <w:sz w:val="22"/>
          <w:szCs w:val="22"/>
          <w:rtl w:val="0"/>
        </w:rPr>
        <w:t xml:space="preserve">Ministerstwo Rozwoju i Technologii, Izba Architektów Rzeczypospolitej Polskiej, Sektorowa Rada ds. Kompetencji Architektura i Urbanistyka, SARP – Stowarzyszenie Architektów Polskich, Urząd Patentowy </w:t>
      </w:r>
      <w:r w:rsidDel="00000000" w:rsidR="00000000" w:rsidRPr="00000000">
        <w:rPr>
          <w:rFonts w:ascii="Calibri" w:cs="Calibri" w:eastAsia="Calibri" w:hAnsi="Calibri"/>
          <w:b w:val="1"/>
          <w:bCs w:val="1"/>
          <w:sz w:val="22"/>
          <w:szCs w:val="22"/>
          <w:rtl w:val="0"/>
        </w:rPr>
        <w:t xml:space="preserve">Rzeczypospolitej Polskiej</w:t>
      </w:r>
      <w:r w:rsidDel="00000000" w:rsidR="00000000" w:rsidRPr="00000000">
        <w:rPr>
          <w:rFonts w:ascii="Calibri" w:cs="Calibri" w:eastAsia="Calibri" w:hAnsi="Calibri"/>
          <w:b w:val="1"/>
          <w:bCs w:val="1"/>
          <w:color w:val="000000"/>
          <w:sz w:val="22"/>
          <w:szCs w:val="22"/>
          <w:rtl w:val="0"/>
        </w:rPr>
        <w:t xml:space="preserve">, Instytut Wzornictwa Przemysłowego, Stowarzyszenie Artystów Ceramików KERAMOS, NÓW – Nowe Rzemiosło, </w:t>
      </w:r>
      <w:r w:rsidDel="00000000" w:rsidR="00000000" w:rsidRPr="00000000">
        <w:rPr>
          <w:rFonts w:ascii="Calibri" w:cs="Calibri" w:eastAsia="Calibri" w:hAnsi="Calibri"/>
          <w:b w:val="1"/>
          <w:bCs w:val="1"/>
          <w:sz w:val="22"/>
          <w:szCs w:val="22"/>
          <w:rtl w:val="0"/>
        </w:rPr>
        <w:t xml:space="preserve">Stowarzyszenie Projektowe SPFP</w:t>
      </w:r>
      <w:r w:rsidDel="00000000" w:rsidR="00000000" w:rsidRPr="00000000">
        <w:rPr>
          <w:rFonts w:ascii="Calibri" w:cs="Calibri" w:eastAsia="Calibri" w:hAnsi="Calibri"/>
          <w:color w:val="000000"/>
          <w:sz w:val="22"/>
          <w:szCs w:val="22"/>
          <w:rtl w:val="0"/>
        </w:rPr>
        <w:t xml:space="preserve"> oraz </w:t>
      </w:r>
      <w:r w:rsidDel="00000000" w:rsidR="00000000" w:rsidRPr="00000000">
        <w:rPr>
          <w:rFonts w:ascii="Calibri" w:cs="Calibri" w:eastAsia="Calibri" w:hAnsi="Calibri"/>
          <w:b w:val="1"/>
          <w:bCs w:val="1"/>
          <w:color w:val="000000"/>
          <w:sz w:val="22"/>
          <w:szCs w:val="22"/>
          <w:rtl w:val="0"/>
        </w:rPr>
        <w:t xml:space="preserve">Visteria Foundation</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b w:val="1"/>
          <w:bCs w:val="1"/>
          <w:color w:val="000000"/>
          <w:sz w:val="22"/>
          <w:szCs w:val="22"/>
        </w:rPr>
      </w:pPr>
      <w:r w:rsidDel="00000000" w:rsidR="00000000" w:rsidRPr="00000000">
        <w:rPr>
          <w:rFonts w:ascii="Calibri" w:cs="Calibri" w:eastAsia="Calibri" w:hAnsi="Calibri"/>
          <w:color w:val="000000"/>
          <w:sz w:val="22"/>
          <w:szCs w:val="22"/>
          <w:rtl w:val="0"/>
        </w:rPr>
        <w:t xml:space="preserve">Patronat honorowy sprawuje</w:t>
      </w:r>
      <w:r w:rsidDel="00000000" w:rsidR="00000000" w:rsidRPr="00000000">
        <w:rPr>
          <w:rFonts w:ascii="Calibri" w:cs="Calibri" w:eastAsia="Calibri" w:hAnsi="Calibri"/>
          <w:b w:val="1"/>
          <w:bCs w:val="1"/>
          <w:color w:val="000000"/>
          <w:sz w:val="22"/>
          <w:szCs w:val="22"/>
          <w:rtl w:val="0"/>
        </w:rPr>
        <w:t xml:space="preserve"> </w:t>
      </w:r>
      <w:r w:rsidDel="00000000" w:rsidR="00000000" w:rsidRPr="00000000">
        <w:rPr>
          <w:rFonts w:ascii="Calibri" w:cs="Calibri" w:eastAsia="Calibri" w:hAnsi="Calibri"/>
          <w:b w:val="1"/>
          <w:bCs w:val="1"/>
          <w:sz w:val="22"/>
          <w:szCs w:val="22"/>
          <w:rtl w:val="0"/>
        </w:rPr>
        <w:t xml:space="preserve">Minister Edukacji, </w:t>
      </w:r>
      <w:r w:rsidDel="00000000" w:rsidR="00000000" w:rsidRPr="00000000">
        <w:rPr>
          <w:rFonts w:ascii="Calibri" w:cs="Calibri" w:eastAsia="Calibri" w:hAnsi="Calibri"/>
          <w:b w:val="1"/>
          <w:bCs w:val="1"/>
          <w:color w:val="000000"/>
          <w:sz w:val="22"/>
          <w:szCs w:val="22"/>
          <w:rtl w:val="0"/>
        </w:rPr>
        <w:t xml:space="preserve">Prezydent Miasta Stołecznego Warszawy, Ambasady Estonii, Słowacji i Szwajcarii.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rFonts w:ascii="Calibri" w:cs="Calibri" w:eastAsia="Calibri" w:hAnsi="Calibri"/>
          <w:color w:val="000000"/>
          <w:sz w:val="22"/>
          <w:szCs w:val="22"/>
          <w:rtl w:val="0"/>
        </w:rPr>
        <w:t xml:space="preserve">Mecenasami Stowarzyszenia Architektów Wnętrz są: </w:t>
      </w:r>
      <w:r w:rsidDel="00000000" w:rsidR="00000000" w:rsidRPr="00000000">
        <w:rPr>
          <w:rFonts w:ascii="Calibri" w:cs="Calibri" w:eastAsia="Calibri" w:hAnsi="Calibri"/>
          <w:b w:val="1"/>
          <w:bCs w:val="1"/>
          <w:color w:val="000000"/>
          <w:sz w:val="22"/>
          <w:szCs w:val="22"/>
          <w:rtl w:val="0"/>
        </w:rPr>
        <w:t xml:space="preserve">Gaggenau</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Gira</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Mapei</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Oakcent</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Rockfon</w:t>
      </w:r>
      <w:r w:rsidDel="00000000" w:rsidR="00000000" w:rsidRPr="00000000">
        <w:rPr>
          <w:rFonts w:ascii="Calibri" w:cs="Calibri" w:eastAsia="Calibri" w:hAnsi="Calibri"/>
          <w:color w:val="000000"/>
          <w:sz w:val="22"/>
          <w:szCs w:val="22"/>
          <w:rtl w:val="0"/>
        </w:rPr>
        <w:t xml:space="preserve"> oraz </w:t>
      </w:r>
      <w:r w:rsidDel="00000000" w:rsidR="00000000" w:rsidRPr="00000000">
        <w:rPr>
          <w:rFonts w:ascii="Calibri" w:cs="Calibri" w:eastAsia="Calibri" w:hAnsi="Calibri"/>
          <w:b w:val="1"/>
          <w:bCs w:val="1"/>
          <w:color w:val="000000"/>
          <w:sz w:val="22"/>
          <w:szCs w:val="22"/>
          <w:rtl w:val="0"/>
        </w:rPr>
        <w:t xml:space="preserve">Source Int</w:t>
      </w: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efefe" w:val="clear"/>
        <w:spacing w:after="150" w:lineRule="auto"/>
        <w:jc w:val="center"/>
        <w:rPr>
          <w:color w:val="000000"/>
          <w:sz w:val="24"/>
          <w:szCs w:val="24"/>
        </w:rPr>
      </w:pPr>
      <w:r w:rsidDel="00000000" w:rsidR="00000000" w:rsidRPr="00000000">
        <w:rPr>
          <w:color w:val="000000"/>
          <w:sz w:val="24"/>
          <w:szCs w:val="24"/>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8"/>
          <w:szCs w:val="28"/>
          <w:rtl w:val="0"/>
        </w:rPr>
        <w:t xml:space="preserve">Informacje organizacyjne</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Interior Architecture Connects Europe: ECIA General Assembly &amp; Interior Design Forum 2026</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Warszawa, 17–20 września 2026 roku</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Rejestracja: saw.org.pl/konferencja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fefefe" w:val="clear"/>
        <w:spacing w:after="15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Kontakt z organizatorami: Justyna Chowańska, </w:t>
      </w:r>
      <w:hyperlink r:id="rId7">
        <w:r w:rsidDel="00000000" w:rsidR="00000000" w:rsidRPr="00000000">
          <w:rPr>
            <w:rFonts w:ascii="Calibri" w:cs="Calibri" w:eastAsia="Calibri" w:hAnsi="Calibri"/>
            <w:color w:val="0400ff"/>
            <w:sz w:val="22"/>
            <w:szCs w:val="22"/>
            <w:u w:val="single"/>
            <w:rtl w:val="0"/>
          </w:rPr>
          <w:t xml:space="preserve">saw@saw.org.pl</w:t>
        </w:r>
      </w:hyperlink>
      <w:r w:rsidDel="00000000" w:rsidR="00000000" w:rsidRPr="00000000">
        <w:rPr>
          <w:rFonts w:ascii="Calibri" w:cs="Calibri" w:eastAsia="Calibri" w:hAnsi="Calibri"/>
          <w:color w:val="000000"/>
          <w:sz w:val="22"/>
          <w:szCs w:val="22"/>
          <w:rtl w:val="0"/>
        </w:rPr>
        <w:t xml:space="preserve">, 791 729 829</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rFonts w:ascii="Calibri" w:cs="Calibri" w:eastAsia="Calibri" w:hAnsi="Calibri"/>
          <w:color w:val="000000"/>
          <w:sz w:val="22"/>
          <w:szCs w:val="22"/>
          <w:rtl w:val="0"/>
        </w:rPr>
        <w:t xml:space="preserve">Kontakt dla mediów: Justyna Siejka, </w:t>
      </w:r>
      <w:hyperlink r:id="rId8">
        <w:r w:rsidDel="00000000" w:rsidR="00000000" w:rsidRPr="00000000">
          <w:rPr>
            <w:rFonts w:ascii="Calibri" w:cs="Calibri" w:eastAsia="Calibri" w:hAnsi="Calibri"/>
            <w:color w:val="0400ff"/>
            <w:sz w:val="22"/>
            <w:szCs w:val="22"/>
            <w:u w:val="single"/>
            <w:rtl w:val="0"/>
          </w:rPr>
          <w:t xml:space="preserve">justyna@hshconsulting.pl</w:t>
        </w:r>
      </w:hyperlink>
      <w:r w:rsidDel="00000000" w:rsidR="00000000" w:rsidRPr="00000000">
        <w:rPr>
          <w:rFonts w:ascii="Calibri" w:cs="Calibri" w:eastAsia="Calibri" w:hAnsi="Calibri"/>
          <w:color w:val="000000"/>
          <w:sz w:val="22"/>
          <w:szCs w:val="22"/>
          <w:rtl w:val="0"/>
        </w:rPr>
        <w:t xml:space="preserve">, 506 437 369</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fefefe" w:val="clear"/>
        <w:spacing w:after="150" w:lineRule="auto"/>
        <w:jc w:val="both"/>
        <w:rPr>
          <w:color w:val="000000"/>
          <w:sz w:val="24"/>
          <w:szCs w:val="24"/>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797" w:right="179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7920"/>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536"/>
        <w:tab w:val="right" w:leader="none" w:pos="9072"/>
      </w:tabs>
      <w:rPr>
        <w:color w:val="000000"/>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right" w:leader="none" w:pos="8280"/>
      </w:tabs>
      <w:jc w:val="center"/>
      <w:rPr>
        <w:rFonts w:ascii="Arial" w:cs="Arial" w:eastAsia="Arial" w:hAnsi="Arial"/>
        <w:color w:val="000000"/>
      </w:rPr>
    </w:pPr>
    <w:r w:rsidDel="00000000" w:rsidR="00000000" w:rsidRPr="00000000">
      <w:rPr>
        <w:rFonts w:ascii="Arial" w:cs="Arial" w:eastAsia="Arial" w:hAnsi="Arial"/>
        <w:color w:val="000000"/>
      </w:rPr>
      <w:drawing>
        <wp:inline distB="0" distT="0" distL="114300" distR="114300">
          <wp:extent cx="2387600" cy="11303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87600" cy="11303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8280"/>
      </w:tabs>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8280"/>
      </w:tabs>
      <w:rPr>
        <w:rFonts w:ascii="Arial" w:cs="Arial" w:eastAsia="Arial" w:hAnsi="Arial"/>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right" w:leader="none" w:pos="8280"/>
      </w:tabs>
      <w:rPr>
        <w:rFonts w:ascii="Arial" w:cs="Arial" w:eastAsia="Arial" w:hAnsi="Arial"/>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right" w:leader="none" w:pos="8280"/>
      </w:tabs>
      <w:rPr>
        <w:rFonts w:ascii="Arial" w:cs="Arial" w:eastAsia="Arial" w:hAnsi="Arial"/>
        <w:color w:val="000000"/>
      </w:rPr>
    </w:pPr>
    <w:r w:rsidDel="00000000" w:rsidR="00000000" w:rsidRPr="00000000">
      <w:rPr>
        <w:rFonts w:ascii="Arial" w:cs="Arial" w:eastAsia="Arial" w:hAnsi="Arial"/>
        <w:color w:val="000000"/>
        <w:rtl w:val="0"/>
      </w:rPr>
      <w:tab/>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right" w:leader="none" w:pos="8280"/>
      </w:tabs>
      <w:rPr>
        <w:rFonts w:ascii="Arial" w:cs="Arial" w:eastAsia="Arial" w:hAnsi="Arial"/>
        <w:color w:val="000000"/>
      </w:rPr>
    </w:pPr>
    <w:r w:rsidDel="00000000" w:rsidR="00000000" w:rsidRPr="00000000">
      <w:rPr>
        <w:rFonts w:ascii="Arial" w:cs="Arial" w:eastAsia="Arial" w:hAnsi="Arial"/>
        <w:color w:val="000000"/>
        <w:rtl w:val="0"/>
      </w:rPr>
      <w:t xml:space="preserve">Materiał informacyjny </w:t>
      <w:tab/>
      <w:t xml:space="preserve">18 sierpnia 2026 roku</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right" w:leader="none" w:pos="8280"/>
      </w:tabs>
      <w:rPr>
        <w:rFonts w:ascii="Arial" w:cs="Arial" w:eastAsia="Arial" w:hAnsi="Arial"/>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aw@saw.org.pl" TargetMode="External"/><Relationship Id="rId8" Type="http://schemas.openxmlformats.org/officeDocument/2006/relationships/hyperlink" Target="mailto:justyna@hshconsulting.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HYWBGyBGjceCcmzQoUOjR1ARAg==">CgMxLjAyD2lkLjlweTA2ZHN5aHV3eTgAciExc0hjWnUtSm54V1g1MHI5cGEwQmNLWDlMTFB3a1lEMVU=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2026-08-18T07:58:00Z</dcterms:created>
</cp:coreProperties>
</file>